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C550" w14:textId="42E3A4A9" w:rsidR="009D3806" w:rsidRDefault="00CF2B55" w:rsidP="00FA3FD4">
      <w:pPr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</w:pPr>
      <w:r w:rsidRPr="00CF2B55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>Prescribing Tip No.</w:t>
      </w:r>
      <w:r w:rsidR="00FC2260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 xml:space="preserve"> 294</w:t>
      </w:r>
      <w:r w:rsidRPr="00CF2B55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 xml:space="preserve"> Date:</w:t>
      </w:r>
      <w:r w:rsidR="00FC2260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 xml:space="preserve"> 6</w:t>
      </w:r>
      <w:r w:rsidR="00FC2260" w:rsidRPr="00FC2260">
        <w:rPr>
          <w:rFonts w:asciiTheme="minorHAnsi" w:eastAsia="Calibri" w:hAnsiTheme="minorHAnsi" w:cstheme="minorHAnsi"/>
          <w:color w:val="000000" w:themeColor="text1"/>
          <w:sz w:val="20"/>
          <w:szCs w:val="20"/>
          <w:vertAlign w:val="superscript"/>
          <w:lang w:eastAsia="en-US"/>
        </w:rPr>
        <w:t>th</w:t>
      </w:r>
      <w:r w:rsidR="00FC2260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 xml:space="preserve"> </w:t>
      </w:r>
      <w:r w:rsidR="005432D8">
        <w:rPr>
          <w:rFonts w:asciiTheme="minorHAnsi" w:eastAsia="Calibri" w:hAnsiTheme="minorHAnsi" w:cstheme="minorHAnsi"/>
          <w:color w:val="000000" w:themeColor="text1"/>
          <w:sz w:val="20"/>
          <w:szCs w:val="20"/>
          <w:lang w:eastAsia="en-US"/>
        </w:rPr>
        <w:t>August 2020</w:t>
      </w:r>
    </w:p>
    <w:p w14:paraId="67C945E2" w14:textId="77777777" w:rsidR="0084367E" w:rsidRPr="0084367E" w:rsidRDefault="0084367E" w:rsidP="00FA3FD4">
      <w:pPr>
        <w:rPr>
          <w:rFonts w:asciiTheme="minorHAnsi" w:eastAsia="Calibri" w:hAnsiTheme="minorHAnsi" w:cstheme="minorHAnsi"/>
          <w:color w:val="000000" w:themeColor="text1"/>
          <w:sz w:val="10"/>
          <w:szCs w:val="10"/>
          <w:lang w:eastAsia="en-US"/>
        </w:rPr>
      </w:pPr>
    </w:p>
    <w:p w14:paraId="7BEA43EF" w14:textId="57852579" w:rsidR="008939E9" w:rsidRPr="008939E9" w:rsidRDefault="00DA7615" w:rsidP="006A0624">
      <w:pPr>
        <w:jc w:val="center"/>
        <w:rPr>
          <w:rFonts w:asciiTheme="minorHAnsi" w:eastAsia="Calibri" w:hAnsiTheme="minorHAnsi" w:cstheme="minorHAnsi"/>
          <w:b/>
          <w:color w:val="0000FF"/>
          <w:sz w:val="16"/>
          <w:szCs w:val="16"/>
          <w:u w:val="single"/>
          <w:lang w:eastAsia="en-US"/>
        </w:rPr>
      </w:pPr>
      <w:r w:rsidRPr="00FA3FD4">
        <w:rPr>
          <w:rFonts w:asciiTheme="minorHAnsi" w:eastAsiaTheme="minorHAnsi" w:hAnsiTheme="minorHAnsi" w:cstheme="minorBidi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76901A6" wp14:editId="2F5E23EB">
                <wp:simplePos x="0" y="0"/>
                <wp:positionH relativeFrom="column">
                  <wp:posOffset>833755</wp:posOffset>
                </wp:positionH>
                <wp:positionV relativeFrom="paragraph">
                  <wp:posOffset>99061</wp:posOffset>
                </wp:positionV>
                <wp:extent cx="5161280" cy="304800"/>
                <wp:effectExtent l="0" t="0" r="2032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1280" cy="3048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6F640" w14:textId="3D4835D1" w:rsidR="00FA3FD4" w:rsidRPr="005432D8" w:rsidRDefault="00FA3FD4" w:rsidP="00C26C52">
                            <w:pPr>
                              <w:jc w:val="center"/>
                              <w:rPr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</w:pPr>
                            <w:r w:rsidRPr="005432D8">
                              <w:rPr>
                                <w:rFonts w:ascii="Arial" w:hAnsi="Arial" w:cs="Arial"/>
                                <w:color w:val="17365D" w:themeColor="text2" w:themeShade="BF"/>
                                <w:sz w:val="22"/>
                                <w:szCs w:val="22"/>
                              </w:rPr>
                              <w:t>Prescribing tip for information</w:t>
                            </w:r>
                          </w:p>
                          <w:p w14:paraId="4807576C" w14:textId="0E50A8C9" w:rsidR="004253E2" w:rsidRPr="008F71A7" w:rsidRDefault="004253E2" w:rsidP="005432D8">
                            <w:pPr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1645789B" w14:textId="77777777" w:rsidR="008F71A7" w:rsidRPr="00FA3FD4" w:rsidRDefault="008F71A7" w:rsidP="00C26C5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6901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5.65pt;margin-top:7.8pt;width:406.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" fillcolor="#ddd8c2 [2894]">
                <v:textbox>
                  <w:txbxContent>
                    <w:p w14:paraId="07F6F640" w14:textId="3D4835D1" w:rsidR="00FA3FD4" w:rsidRPr="005432D8" w:rsidRDefault="00FA3FD4" w:rsidP="00C26C52">
                      <w:pPr>
                        <w:jc w:val="center"/>
                        <w:rPr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</w:pPr>
                      <w:r w:rsidRPr="005432D8">
                        <w:rPr>
                          <w:rFonts w:ascii="Arial" w:hAnsi="Arial" w:cs="Arial"/>
                          <w:color w:val="17365D" w:themeColor="text2" w:themeShade="BF"/>
                          <w:sz w:val="22"/>
                          <w:szCs w:val="22"/>
                        </w:rPr>
                        <w:t>Prescribing tip for information</w:t>
                      </w:r>
                    </w:p>
                    <w:p w14:paraId="4807576C" w14:textId="0E50A8C9" w:rsidR="004253E2" w:rsidRPr="008F71A7" w:rsidRDefault="004253E2" w:rsidP="005432D8">
                      <w:pPr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  <w:p w14:paraId="1645789B" w14:textId="77777777" w:rsidR="008F71A7" w:rsidRPr="00FA3FD4" w:rsidRDefault="008F71A7" w:rsidP="00C26C52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A2BCCB" w14:textId="507EDE8C" w:rsidR="00FA3FD4" w:rsidRPr="0084367E" w:rsidRDefault="00FA3FD4" w:rsidP="001A7D0A">
      <w:pPr>
        <w:spacing w:after="200" w:line="276" w:lineRule="auto"/>
        <w:rPr>
          <w:rFonts w:ascii="Arial" w:eastAsiaTheme="minorHAnsi" w:hAnsi="Arial" w:cs="Arial"/>
          <w:b/>
          <w:sz w:val="20"/>
          <w:szCs w:val="20"/>
          <w:lang w:eastAsia="en-US"/>
        </w:rPr>
      </w:pPr>
    </w:p>
    <w:p w14:paraId="0A641AC9" w14:textId="77777777" w:rsidR="00AD15D2" w:rsidRPr="00AD15D2" w:rsidRDefault="00AD15D2" w:rsidP="002836B6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16"/>
          <w:szCs w:val="16"/>
          <w:u w:val="single"/>
          <w:lang w:eastAsia="en-US"/>
        </w:rPr>
      </w:pPr>
    </w:p>
    <w:p w14:paraId="4CB5F273" w14:textId="76063811" w:rsidR="006F1014" w:rsidRPr="007F0408" w:rsidRDefault="00331DD3" w:rsidP="002836B6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</w:pPr>
      <w:r w:rsidRPr="007F0408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>Antimicrobial</w:t>
      </w:r>
      <w:r w:rsidR="005432D8" w:rsidRPr="007F0408">
        <w:rPr>
          <w:rFonts w:asciiTheme="minorHAnsi" w:eastAsiaTheme="minorHAnsi" w:hAnsiTheme="minorHAnsi" w:cstheme="minorBidi"/>
          <w:b/>
          <w:sz w:val="28"/>
          <w:szCs w:val="28"/>
          <w:u w:val="single"/>
          <w:lang w:eastAsia="en-US"/>
        </w:rPr>
        <w:t xml:space="preserve"> Update</w:t>
      </w:r>
    </w:p>
    <w:p w14:paraId="2525DE0B" w14:textId="6A666B33" w:rsidR="00C04D7F" w:rsidRDefault="00331DD3" w:rsidP="001A7D0A">
      <w:pPr>
        <w:spacing w:after="20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>
        <w:rPr>
          <w:rFonts w:ascii="Roboto" w:hAnsi="Roboto"/>
          <w:noProof/>
          <w:color w:val="2962FF"/>
        </w:rPr>
        <w:drawing>
          <wp:inline distT="0" distB="0" distL="0" distR="0" wp14:anchorId="764D62A3" wp14:editId="0A14A1E5">
            <wp:extent cx="1143000" cy="831850"/>
            <wp:effectExtent l="0" t="0" r="0" b="6350"/>
            <wp:docPr id="3" name="Picture 3" descr="Antimicrobial prescribing guidelines | NICE guidance | Our ...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timicrobial prescribing guidelines | NICE guidance | Our ...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F25FC" w14:textId="1A1F58B5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9AE5E8" wp14:editId="6CC51282">
                <wp:simplePos x="0" y="0"/>
                <wp:positionH relativeFrom="column">
                  <wp:posOffset>20955</wp:posOffset>
                </wp:positionH>
                <wp:positionV relativeFrom="paragraph">
                  <wp:posOffset>40005</wp:posOffset>
                </wp:positionV>
                <wp:extent cx="6921500" cy="1612900"/>
                <wp:effectExtent l="0" t="0" r="12700" b="254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161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49D02" w14:textId="77777777" w:rsidR="00540C82" w:rsidRPr="006F1014" w:rsidRDefault="00540C82" w:rsidP="00540C82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horley 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&amp;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outh 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ibble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G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reater 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reston CCG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Antimicrobial Prescribing Guideline for Primary Care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(full local guidelines) have now been archived. Instead Clinicians in C&amp;SR and Greater Preston are advised to refer to national guidance: </w:t>
                            </w:r>
                            <w:hyperlink r:id="rId14" w:history="1">
                              <w:r w:rsidRPr="00540C82">
                                <w:rPr>
                                  <w:rStyle w:val="Hyperlink"/>
                                  <w:rFonts w:asciiTheme="minorHAnsi" w:eastAsiaTheme="minorHAnsi" w:hAnsiTheme="minorHAnsi" w:cstheme="minorBidi"/>
                                  <w:b/>
                                  <w:color w:val="FF0000"/>
                                  <w:sz w:val="22"/>
                                  <w:szCs w:val="22"/>
                                  <w:lang w:eastAsia="en-US"/>
                                </w:rPr>
                                <w:t>NICE/PHE Managing Common Infections: Guidance for Primary Care</w:t>
                              </w:r>
                            </w:hyperlink>
                            <w:r w:rsidRPr="00540C82"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A link to NICE/PHE guidelines can also be found via the Medicines Optimisation Page of</w:t>
                            </w:r>
                            <w:r w:rsidRPr="00540C82">
                              <w:rPr>
                                <w:rFonts w:asciiTheme="minorHAnsi" w:eastAsiaTheme="minorHAnsi" w:hAnsiTheme="minorHAnsi" w:cstheme="minorBidi"/>
                                <w:color w:val="FFFFFF" w:themeColor="background1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hyperlink r:id="rId15" w:history="1">
                              <w:r w:rsidRPr="00540C82">
                                <w:rPr>
                                  <w:rStyle w:val="Hyperlink"/>
                                  <w:rFonts w:asciiTheme="minorHAnsi" w:eastAsiaTheme="minorHAnsi" w:hAnsiTheme="minorHAnsi" w:cstheme="minorBidi"/>
                                  <w:b/>
                                  <w:color w:val="FF0000"/>
                                  <w:sz w:val="22"/>
                                  <w:szCs w:val="22"/>
                                  <w:lang w:eastAsia="en-US"/>
                                </w:rPr>
                                <w:t>Sharepoint</w:t>
                              </w:r>
                            </w:hyperlink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.</w:t>
                            </w:r>
                          </w:p>
                          <w:p w14:paraId="19882BAC" w14:textId="759543FC" w:rsidR="00540C82" w:rsidRDefault="00540C82" w:rsidP="00540C82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C&amp;SR and Greater Preston CCG ‘Quick Reference Guide to Common I</w:t>
                            </w:r>
                            <w:r w:rsidRPr="006F101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nfections’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continues to be available and updated. A link to this quick reference guide can be found </w:t>
                            </w:r>
                            <w:r w:rsidR="00041B65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on</w:t>
                            </w:r>
                            <w:r w:rsidR="00041B65" w:rsidRPr="00540C82">
                              <w:rPr>
                                <w:rFonts w:asciiTheme="minorHAnsi" w:hAnsiTheme="minorHAnsi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6" w:history="1">
                              <w:r w:rsidR="001F0D7E" w:rsidRPr="001F0D7E">
                                <w:rPr>
                                  <w:rStyle w:val="Hyperlink"/>
                                  <w:rFonts w:asciiTheme="minorHAnsi" w:hAnsiTheme="minorHAnsi" w:cstheme="minorHAnsi"/>
                                  <w:b/>
                                  <w:sz w:val="22"/>
                                  <w:szCs w:val="22"/>
                                </w:rPr>
                                <w:t>Sharepoint</w:t>
                              </w:r>
                            </w:hyperlink>
                            <w:r w:rsidR="001F0D7E" w:rsidRPr="001F0D7E">
                              <w:rPr>
                                <w:rFonts w:asciiTheme="minorHAnsi" w:hAnsiTheme="minorHAnsi" w:cstheme="minorHAnsi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</w:p>
                          <w:p w14:paraId="3098E2A4" w14:textId="77777777" w:rsidR="00540C82" w:rsidRDefault="00540C82" w:rsidP="00540C8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9AE5E8" id="Rounded Rectangle 4" o:spid="_x0000_s1027" style="position:absolute;margin-left:1.65pt;margin-top:3.15pt;width:545pt;height:1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" fillcolor="#4f81bd [3204]" strokecolor="#243f60 [1604]" strokeweight="2pt">
                <v:textbox>
                  <w:txbxContent>
                    <w:p w14:paraId="2B849D02" w14:textId="77777777" w:rsidR="00540C82" w:rsidRPr="006F1014" w:rsidRDefault="00540C82" w:rsidP="00540C82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horley 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&amp;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outh 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ibble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G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reater 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reston CCG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Antimicrobial Prescribing Guideline for Primary Care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(full local guidelines) have now been archived. Instead Clinicians in C&amp;SR and Greater Preston are advised to refer to national guidance: </w:t>
                      </w:r>
                      <w:hyperlink r:id="rId17" w:history="1">
                        <w:r w:rsidRPr="00540C82">
                          <w:rPr>
                            <w:rStyle w:val="Hyperlink"/>
                            <w:rFonts w:asciiTheme="minorHAnsi" w:eastAsiaTheme="minorHAnsi" w:hAnsiTheme="minorHAnsi" w:cstheme="minorBidi"/>
                            <w:b/>
                            <w:color w:val="FF0000"/>
                            <w:sz w:val="22"/>
                            <w:szCs w:val="22"/>
                            <w:lang w:eastAsia="en-US"/>
                          </w:rPr>
                          <w:t>NICE/PHE Managing Common Infections: Guidance for Primary Care</w:t>
                        </w:r>
                      </w:hyperlink>
                      <w:r w:rsidRPr="00540C82"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  <w:t xml:space="preserve">. </w:t>
                      </w: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A link to NICE/PHE guidelines can also be found via the Medicines Optimisation Page of</w:t>
                      </w:r>
                      <w:r w:rsidRPr="00540C82">
                        <w:rPr>
                          <w:rFonts w:asciiTheme="minorHAnsi" w:eastAsiaTheme="minorHAnsi" w:hAnsiTheme="minorHAnsi" w:cstheme="minorBidi"/>
                          <w:color w:val="FFFFFF" w:themeColor="background1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hyperlink r:id="rId18" w:history="1">
                        <w:r w:rsidRPr="00540C82">
                          <w:rPr>
                            <w:rStyle w:val="Hyperlink"/>
                            <w:rFonts w:asciiTheme="minorHAnsi" w:eastAsiaTheme="minorHAnsi" w:hAnsiTheme="minorHAnsi" w:cstheme="minorBidi"/>
                            <w:b/>
                            <w:color w:val="FF0000"/>
                            <w:sz w:val="22"/>
                            <w:szCs w:val="22"/>
                            <w:lang w:eastAsia="en-US"/>
                          </w:rPr>
                          <w:t>Sharepoint</w:t>
                        </w:r>
                      </w:hyperlink>
                      <w:r>
                        <w:rPr>
                          <w:rFonts w:asciiTheme="minorHAnsi" w:eastAsiaTheme="minorHAnsi" w:hAnsiTheme="minorHAnsi" w:cstheme="minorBidi"/>
                          <w:b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.</w:t>
                      </w:r>
                    </w:p>
                    <w:p w14:paraId="19882BAC" w14:textId="759543FC" w:rsidR="00540C82" w:rsidRDefault="00540C82" w:rsidP="00540C82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C&amp;SR and Greater Preston CCG ‘Quick Reference Guide to Common I</w:t>
                      </w:r>
                      <w:r w:rsidRPr="006F101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nfections’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continues to be available and updated. A link to this quick reference guide can be found </w:t>
                      </w:r>
                      <w:r w:rsidR="00041B65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on</w:t>
                      </w:r>
                      <w:r w:rsidR="00041B65" w:rsidRPr="00540C82">
                        <w:rPr>
                          <w:rFonts w:asciiTheme="minorHAnsi" w:hAnsiTheme="minorHAnsi" w:cstheme="minorHAnsi"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="001F0D7E" w:rsidRPr="001F0D7E">
                          <w:rPr>
                            <w:rStyle w:val="Hyperlink"/>
                            <w:rFonts w:asciiTheme="minorHAnsi" w:hAnsiTheme="minorHAnsi" w:cstheme="minorHAnsi"/>
                            <w:b/>
                            <w:sz w:val="22"/>
                            <w:szCs w:val="22"/>
                          </w:rPr>
                          <w:t>Sharepoint</w:t>
                        </w:r>
                      </w:hyperlink>
                      <w:r w:rsidR="001F0D7E" w:rsidRPr="001F0D7E">
                        <w:rPr>
                          <w:rFonts w:asciiTheme="minorHAnsi" w:hAnsiTheme="minorHAnsi" w:cstheme="minorHAnsi"/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</w:p>
                    <w:p w14:paraId="3098E2A4" w14:textId="77777777" w:rsidR="00540C82" w:rsidRDefault="00540C82" w:rsidP="00540C8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9812636" w14:textId="77777777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A04763B" w14:textId="77777777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387952" w14:textId="77777777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9307FE" w14:textId="77777777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A686DF" w14:textId="77777777" w:rsidR="00540C82" w:rsidRDefault="00540C82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5DE17E" w14:textId="40D02407" w:rsidR="00EE03BE" w:rsidRDefault="002836B6" w:rsidP="00EE03BE">
      <w:pPr>
        <w:tabs>
          <w:tab w:val="left" w:pos="720"/>
          <w:tab w:val="left" w:pos="1365"/>
          <w:tab w:val="left" w:pos="2355"/>
        </w:tabs>
        <w:spacing w:after="200"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To view the NICE/</w:t>
      </w:r>
      <w:r w:rsidR="00EE03BE" w:rsidRPr="00EE03BE">
        <w:rPr>
          <w:rFonts w:asciiTheme="minorHAnsi" w:hAnsiTheme="minorHAnsi" w:cstheme="minorHAnsi"/>
          <w:b/>
          <w:sz w:val="22"/>
          <w:szCs w:val="22"/>
          <w:u w:val="single"/>
        </w:rPr>
        <w:t>PHE guidelines and the local Quick Reference Guide within SharePoint:</w:t>
      </w:r>
    </w:p>
    <w:p w14:paraId="1574B706" w14:textId="6C34FE9F" w:rsidR="00C04D7F" w:rsidRPr="00201715" w:rsidRDefault="00C04D7F" w:rsidP="00201715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201715">
        <w:rPr>
          <w:rFonts w:asciiTheme="minorHAnsi" w:hAnsiTheme="minorHAnsi" w:cstheme="minorHAnsi"/>
          <w:sz w:val="22"/>
          <w:szCs w:val="22"/>
        </w:rPr>
        <w:t>Go to the Medicines Optimisation Page</w:t>
      </w:r>
    </w:p>
    <w:p w14:paraId="07CE6F6F" w14:textId="6A35B740" w:rsidR="00EE03BE" w:rsidRPr="00201715" w:rsidRDefault="00EE03BE" w:rsidP="00201715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201715">
        <w:rPr>
          <w:rFonts w:asciiTheme="minorHAnsi" w:hAnsiTheme="minorHAnsi" w:cstheme="minorHAnsi"/>
          <w:sz w:val="22"/>
          <w:szCs w:val="22"/>
        </w:rPr>
        <w:t xml:space="preserve">Click on the ‘Formulary’ tab and select </w:t>
      </w:r>
      <w:r w:rsidR="00C04D7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‘Antibiotic (G</w:t>
      </w:r>
      <w:r w:rsidR="00DB419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ov.uk website)’ from the drop-down list</w:t>
      </w:r>
      <w:r w:rsidR="00C04D7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 NICE/</w:t>
      </w:r>
      <w:r w:rsidR="00DB419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PHE guidance.</w:t>
      </w:r>
    </w:p>
    <w:p w14:paraId="4D3EC0C9" w14:textId="3EA0C9F7" w:rsidR="00DB419F" w:rsidRPr="00201715" w:rsidRDefault="00DB419F" w:rsidP="00201715">
      <w:pPr>
        <w:pStyle w:val="ListParagraph"/>
        <w:numPr>
          <w:ilvl w:val="0"/>
          <w:numId w:val="41"/>
        </w:numPr>
        <w:rPr>
          <w:rFonts w:asciiTheme="minorHAnsi" w:hAnsiTheme="minorHAnsi" w:cstheme="minorHAnsi"/>
          <w:sz w:val="22"/>
          <w:szCs w:val="22"/>
        </w:rPr>
      </w:pPr>
      <w:r w:rsidRPr="00201715">
        <w:rPr>
          <w:rFonts w:asciiTheme="minorHAnsi" w:hAnsiTheme="minorHAnsi" w:cstheme="minorHAnsi"/>
          <w:sz w:val="22"/>
          <w:szCs w:val="22"/>
        </w:rPr>
        <w:t xml:space="preserve">Click on the ‘Formulary’ tab and select ‘Antibiotic Formulary Documents’ </w:t>
      </w:r>
      <w:r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from the drop-down list</w:t>
      </w:r>
      <w:r w:rsid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 the Quick R</w:t>
      </w:r>
      <w:r w:rsidR="00C04D7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eference Guide</w:t>
      </w:r>
      <w:r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>.</w:t>
      </w:r>
      <w:r w:rsidR="00C04D7F" w:rsidRPr="00201715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Version 6 March 2020 is available for view or download.</w:t>
      </w:r>
    </w:p>
    <w:p w14:paraId="46D99CD8" w14:textId="77777777" w:rsidR="00201715" w:rsidRPr="00201715" w:rsidRDefault="00201715" w:rsidP="00201715">
      <w:pPr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42A2752" w14:textId="57DB2579" w:rsidR="002836B6" w:rsidRDefault="00201715" w:rsidP="00201715">
      <w:pPr>
        <w:tabs>
          <w:tab w:val="left" w:pos="720"/>
          <w:tab w:val="left" w:pos="1365"/>
          <w:tab w:val="left" w:pos="2355"/>
        </w:tabs>
        <w:spacing w:after="200" w:line="276" w:lineRule="auto"/>
        <w:contextualSpacing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The L</w:t>
      </w:r>
      <w:r w:rsidR="002836B6">
        <w:rPr>
          <w:rFonts w:asciiTheme="minorHAnsi" w:eastAsiaTheme="minorHAnsi" w:hAnsiTheme="minorHAnsi" w:cstheme="minorHAnsi"/>
          <w:sz w:val="22"/>
          <w:szCs w:val="22"/>
          <w:lang w:eastAsia="en-US"/>
        </w:rPr>
        <w:t>ocal Quick Reference Guide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to Common Infections</w:t>
      </w:r>
      <w:r w:rsidR="002836B6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is available below:</w:t>
      </w:r>
    </w:p>
    <w:p w14:paraId="0D3985D3" w14:textId="77777777" w:rsidR="00201715" w:rsidRPr="00201715" w:rsidRDefault="00201715" w:rsidP="00201715">
      <w:pPr>
        <w:tabs>
          <w:tab w:val="left" w:pos="720"/>
          <w:tab w:val="left" w:pos="1365"/>
          <w:tab w:val="left" w:pos="2355"/>
        </w:tabs>
        <w:spacing w:after="200" w:line="276" w:lineRule="auto"/>
        <w:contextualSpacing/>
        <w:rPr>
          <w:rFonts w:asciiTheme="minorHAnsi" w:eastAsiaTheme="minorHAnsi" w:hAnsiTheme="minorHAnsi" w:cstheme="minorHAnsi"/>
          <w:sz w:val="16"/>
          <w:szCs w:val="16"/>
          <w:lang w:eastAsia="en-US"/>
        </w:rPr>
      </w:pPr>
    </w:p>
    <w:p w14:paraId="6D15C51A" w14:textId="4D352BB3" w:rsidR="002836B6" w:rsidRDefault="00201715" w:rsidP="002836B6">
      <w:pPr>
        <w:tabs>
          <w:tab w:val="left" w:pos="720"/>
          <w:tab w:val="left" w:pos="1365"/>
          <w:tab w:val="left" w:pos="2355"/>
        </w:tabs>
        <w:spacing w:after="200" w:line="276" w:lineRule="auto"/>
        <w:contextualSpacing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object w:dxaOrig="1508" w:dyaOrig="943" w14:anchorId="5EBB54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33pt" o:ole="">
            <v:imagedata r:id="rId20" o:title=""/>
          </v:shape>
          <o:OLEObject Type="Embed" ProgID="AcroExch.Document.DC" ShapeID="_x0000_i1025" DrawAspect="Icon" ObjectID="_1658226330" r:id="rId21"/>
        </w:object>
      </w:r>
    </w:p>
    <w:p w14:paraId="407CFADC" w14:textId="77777777" w:rsidR="001A7D0A" w:rsidRPr="00DB419F" w:rsidRDefault="001A7D0A" w:rsidP="00201715">
      <w:pPr>
        <w:tabs>
          <w:tab w:val="left" w:pos="720"/>
          <w:tab w:val="left" w:pos="1365"/>
          <w:tab w:val="left" w:pos="2355"/>
        </w:tabs>
        <w:spacing w:after="20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04DDB83" w14:textId="1D52ED32" w:rsidR="00331DD3" w:rsidRDefault="001A7D0A" w:rsidP="006F1014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6261F2" wp14:editId="2AA2BEC3">
                <wp:simplePos x="0" y="0"/>
                <wp:positionH relativeFrom="column">
                  <wp:posOffset>40005</wp:posOffset>
                </wp:positionH>
                <wp:positionV relativeFrom="paragraph">
                  <wp:posOffset>33655</wp:posOffset>
                </wp:positionV>
                <wp:extent cx="6851650" cy="1238250"/>
                <wp:effectExtent l="0" t="0" r="2540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1650" cy="12382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3C936D" w14:textId="25724005" w:rsidR="001A7D0A" w:rsidRPr="001A7D0A" w:rsidRDefault="001A7D0A" w:rsidP="00041B65">
                            <w:pPr>
                              <w:spacing w:after="200" w:line="276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1A7D0A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A </w:t>
                            </w:r>
                            <w:r w:rsidR="007F0408">
                              <w:rPr>
                                <w:rFonts w:asciiTheme="minorHAnsi" w:eastAsiaTheme="minorHAnsi" w:hAnsiTheme="minorHAnsi" w:cstheme="minorBidi"/>
                                <w:b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Primary Care Prophylactic P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b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athway for Recurrent UTI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 has been developed in collaboration with the Urologist Team at Lancashire Teaching Hospitals Trust NHS Foundation Trust and the C&amp;SR and GP CCG Medicines Optimisation Team. The pathway includes a flow chart which is intended as a decision aid for primary care management of 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b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Adults with Recurrent UTIs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 including who/when to refer. It has been based on national PHE guidance and local exp</w:t>
                            </w:r>
                            <w:r w:rsidR="00201715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ertise. T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his </w:t>
                            </w:r>
                            <w:r w:rsidR="00201715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 xml:space="preserve">Recurrent UTI </w:t>
                            </w:r>
                            <w:r w:rsidRPr="001A7D0A">
                              <w:rPr>
                                <w:rFonts w:asciiTheme="minorHAnsi" w:eastAsiaTheme="minorHAnsi" w:hAnsiTheme="minorHAnsi" w:cstheme="minorBidi"/>
                                <w:color w:val="1F497D" w:themeColor="text2"/>
                                <w:sz w:val="22"/>
                                <w:szCs w:val="22"/>
                                <w:lang w:eastAsia="en-US"/>
                              </w:rPr>
                              <w:t>pathway (Version 1 March 2020) is included below.</w:t>
                            </w:r>
                          </w:p>
                          <w:p w14:paraId="40DA6B04" w14:textId="77777777" w:rsidR="001A7D0A" w:rsidRDefault="001A7D0A" w:rsidP="001A7D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261F2" id="Rounded Rectangle 6" o:spid="_x0000_s1028" style="position:absolute;margin-left:3.15pt;margin-top:2.65pt;width:539.5pt;height:9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" fillcolor="#fbd4b4 [1305]" strokecolor="#243f60 [1604]" strokeweight="2pt">
                <v:textbox>
                  <w:txbxContent>
                    <w:p w14:paraId="6D3C936D" w14:textId="25724005" w:rsidR="001A7D0A" w:rsidRPr="001A7D0A" w:rsidRDefault="001A7D0A" w:rsidP="00041B65">
                      <w:pPr>
                        <w:spacing w:after="200" w:line="276" w:lineRule="auto"/>
                        <w:jc w:val="center"/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</w:pPr>
                      <w:r w:rsidRPr="001A7D0A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A </w:t>
                      </w:r>
                      <w:r w:rsidR="007F0408">
                        <w:rPr>
                          <w:rFonts w:asciiTheme="minorHAnsi" w:eastAsiaTheme="minorHAnsi" w:hAnsiTheme="minorHAnsi" w:cstheme="minorBidi"/>
                          <w:b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Primary Care Prophylactic P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b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athway for Recurrent UTI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 has been developed in collaboration with the Urologist Team at Lancashire Teaching Hospitals Trust NHS Foundation Trust and the C&amp;SR and GP CCG Medicines Optimisation Team. The pathway includes a flow chart which is intended as a decision aid for primary care management of 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b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Adults with Recurrent UTIs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 including who/when to refer. It has been based on national PHE guidance and local exp</w:t>
                      </w:r>
                      <w:r w:rsidR="00201715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ertise. T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his </w:t>
                      </w:r>
                      <w:r w:rsidR="00201715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 xml:space="preserve">Recurrent UTI </w:t>
                      </w:r>
                      <w:r w:rsidRPr="001A7D0A">
                        <w:rPr>
                          <w:rFonts w:asciiTheme="minorHAnsi" w:eastAsiaTheme="minorHAnsi" w:hAnsiTheme="minorHAnsi" w:cstheme="minorBidi"/>
                          <w:color w:val="1F497D" w:themeColor="text2"/>
                          <w:sz w:val="22"/>
                          <w:szCs w:val="22"/>
                          <w:lang w:eastAsia="en-US"/>
                        </w:rPr>
                        <w:t>pathway (Version 1 March 2020) is included below.</w:t>
                      </w:r>
                    </w:p>
                    <w:p w14:paraId="40DA6B04" w14:textId="77777777" w:rsidR="001A7D0A" w:rsidRDefault="001A7D0A" w:rsidP="001A7D0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D1248B3" w14:textId="77777777" w:rsidR="001A7D0A" w:rsidRDefault="001A7D0A" w:rsidP="001F0D7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017BDC97" w14:textId="77777777" w:rsidR="001A7D0A" w:rsidRDefault="001A7D0A" w:rsidP="001F0D7E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338F052D" w14:textId="77777777" w:rsidR="00201715" w:rsidRDefault="00201715" w:rsidP="0020171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</w:p>
    <w:p w14:paraId="10C66059" w14:textId="77777777" w:rsidR="00201715" w:rsidRPr="00201715" w:rsidRDefault="00201715" w:rsidP="0020171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16"/>
          <w:szCs w:val="16"/>
          <w:lang w:eastAsia="en-US"/>
        </w:rPr>
      </w:pPr>
    </w:p>
    <w:p w14:paraId="6055DFEB" w14:textId="0A717F79" w:rsidR="00201715" w:rsidRDefault="00201715" w:rsidP="00201715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object w:dxaOrig="1508" w:dyaOrig="943" w14:anchorId="5F7B2486">
          <v:shape id="_x0000_i1026" type="#_x0000_t75" style="width:50.25pt;height:34.5pt" o:ole="">
            <v:imagedata r:id="rId22" o:title=""/>
          </v:shape>
          <o:OLEObject Type="Embed" ProgID="AcroExch.Document.DC" ShapeID="_x0000_i1026" DrawAspect="Icon" ObjectID="_1658226331" r:id="rId23"/>
        </w:object>
      </w:r>
    </w:p>
    <w:p w14:paraId="5FB8082A" w14:textId="597C21D9" w:rsidR="00CA121D" w:rsidRPr="003F4DC8" w:rsidRDefault="00CF2B55" w:rsidP="00AD15D2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CF2B55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To contact the Medicines Optimisation Team please phone 01772 214302</w:t>
      </w:r>
    </w:p>
    <w:sectPr w:rsidR="00CA121D" w:rsidRPr="003F4DC8" w:rsidSect="007D58EA">
      <w:headerReference w:type="default" r:id="rId24"/>
      <w:footerReference w:type="default" r:id="rId25"/>
      <w:pgSz w:w="11906" w:h="16838" w:code="9"/>
      <w:pgMar w:top="720" w:right="567" w:bottom="720" w:left="567" w:header="0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A1A4F0" w14:textId="77777777" w:rsidR="00525152" w:rsidRDefault="00525152" w:rsidP="009E7620">
      <w:r>
        <w:separator/>
      </w:r>
    </w:p>
  </w:endnote>
  <w:endnote w:type="continuationSeparator" w:id="0">
    <w:p w14:paraId="64BD550D" w14:textId="77777777" w:rsidR="00525152" w:rsidRDefault="00525152" w:rsidP="009E7620">
      <w:r>
        <w:continuationSeparator/>
      </w:r>
    </w:p>
  </w:endnote>
  <w:endnote w:type="continuationNotice" w:id="1">
    <w:p w14:paraId="6D2D7F3E" w14:textId="77777777" w:rsidR="00525152" w:rsidRDefault="0052515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8783F" w14:textId="13F539E0" w:rsidR="0084208C" w:rsidRDefault="0084208C" w:rsidP="00411E43">
    <w:pPr>
      <w:pStyle w:val="Footer"/>
      <w:jc w:val="center"/>
      <w:rPr>
        <w:noProof/>
      </w:rPr>
    </w:pPr>
  </w:p>
  <w:p w14:paraId="4C487840" w14:textId="4BF9FDD5" w:rsidR="0084208C" w:rsidRDefault="0084208C" w:rsidP="00411E43">
    <w:pPr>
      <w:pStyle w:val="Footer"/>
      <w:jc w:val="center"/>
      <w:rPr>
        <w:noProof/>
      </w:rPr>
    </w:pPr>
  </w:p>
  <w:p w14:paraId="4C487841" w14:textId="41B9FBF3" w:rsidR="0084208C" w:rsidRDefault="00C51DCE" w:rsidP="00411E43">
    <w:pPr>
      <w:pStyle w:val="Footer"/>
      <w:jc w:val="cen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2855C5B8" wp14:editId="17036E40">
          <wp:simplePos x="0" y="0"/>
          <wp:positionH relativeFrom="column">
            <wp:posOffset>4935855</wp:posOffset>
          </wp:positionH>
          <wp:positionV relativeFrom="paragraph">
            <wp:posOffset>65405</wp:posOffset>
          </wp:positionV>
          <wp:extent cx="2009775" cy="548640"/>
          <wp:effectExtent l="0" t="0" r="9525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oint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77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08C">
      <w:ptab w:relativeTo="margin" w:alignment="center" w:leader="none"/>
    </w:r>
    <w:r w:rsidR="0084208C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3CCB8F" w14:textId="77777777" w:rsidR="00525152" w:rsidRDefault="00525152" w:rsidP="009E7620">
      <w:r>
        <w:separator/>
      </w:r>
    </w:p>
  </w:footnote>
  <w:footnote w:type="continuationSeparator" w:id="0">
    <w:p w14:paraId="079A01E2" w14:textId="77777777" w:rsidR="00525152" w:rsidRDefault="00525152" w:rsidP="009E7620">
      <w:r>
        <w:continuationSeparator/>
      </w:r>
    </w:p>
  </w:footnote>
  <w:footnote w:type="continuationNotice" w:id="1">
    <w:p w14:paraId="500760BF" w14:textId="77777777" w:rsidR="00525152" w:rsidRDefault="0052515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48783D" w14:textId="543099D2" w:rsidR="0084208C" w:rsidRDefault="00C51DCE">
    <w:pPr>
      <w:pStyle w:val="Header"/>
      <w:rPr>
        <w:rFonts w:ascii="Arial" w:hAnsi="Arial" w:cs="Arial"/>
        <w:b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137E606C" wp14:editId="0008125E">
          <wp:simplePos x="0" y="0"/>
          <wp:positionH relativeFrom="column">
            <wp:posOffset>5247105</wp:posOffset>
          </wp:positionH>
          <wp:positionV relativeFrom="paragraph">
            <wp:posOffset>104774</wp:posOffset>
          </wp:positionV>
          <wp:extent cx="1696671" cy="58102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U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9499" cy="5819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4208C">
      <w:rPr>
        <w:rFonts w:ascii="Arial" w:hAnsi="Arial" w:cs="Arial"/>
        <w:b/>
      </w:rPr>
      <w:t xml:space="preserve">                                                </w:t>
    </w:r>
  </w:p>
  <w:p w14:paraId="4C48783E" w14:textId="61F37732" w:rsidR="0084208C" w:rsidRDefault="0084208C" w:rsidP="006A1103">
    <w:pPr>
      <w:pStyle w:val="Header"/>
      <w:jc w:val="center"/>
    </w:pPr>
    <w:r>
      <w:rPr>
        <w:rFonts w:ascii="Arial" w:hAnsi="Arial" w:cs="Arial"/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487844" wp14:editId="57A4C74E">
              <wp:simplePos x="0" y="0"/>
              <wp:positionH relativeFrom="column">
                <wp:posOffset>1945004</wp:posOffset>
              </wp:positionH>
              <wp:positionV relativeFrom="paragraph">
                <wp:posOffset>310515</wp:posOffset>
              </wp:positionV>
              <wp:extent cx="2276475" cy="457200"/>
              <wp:effectExtent l="0" t="0" r="9525" b="0"/>
              <wp:wrapNone/>
              <wp:docPr id="27" name="Text Box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64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C487853" w14:textId="34B05C77" w:rsidR="0084208C" w:rsidRDefault="0084208C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48784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153.15pt;margin-top:24.45pt;width:179.25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" fillcolor="white [3201]" stroked="f" strokeweight=".5pt">
              <v:textbox>
                <w:txbxContent>
                  <w:p w14:paraId="4C487853" w14:textId="34B05C77" w:rsidR="0084208C" w:rsidRDefault="0084208C"/>
                </w:txbxContent>
              </v:textbox>
            </v:shape>
          </w:pict>
        </mc:Fallback>
      </mc:AlternateContent>
    </w:r>
    <w:r w:rsidRPr="003416E2">
      <w:ptab w:relativeTo="margin" w:alignment="right" w:leader="none"/>
    </w:r>
    <w:r>
      <w:t xml:space="preserve">       </w:t>
    </w:r>
    <w:r>
      <w:rPr>
        <w:noProof/>
      </w:rP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30CCC"/>
    <w:multiLevelType w:val="hybridMultilevel"/>
    <w:tmpl w:val="A288AB04"/>
    <w:lvl w:ilvl="0" w:tplc="AE1E68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181BBA"/>
    <w:multiLevelType w:val="hybridMultilevel"/>
    <w:tmpl w:val="C8F02A1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E43E84"/>
    <w:multiLevelType w:val="hybridMultilevel"/>
    <w:tmpl w:val="35822808"/>
    <w:lvl w:ilvl="0" w:tplc="87C4E83E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0E2F4070"/>
    <w:multiLevelType w:val="hybridMultilevel"/>
    <w:tmpl w:val="7EC23E2C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EEC1599"/>
    <w:multiLevelType w:val="hybridMultilevel"/>
    <w:tmpl w:val="BB16C6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7813E0"/>
    <w:multiLevelType w:val="hybridMultilevel"/>
    <w:tmpl w:val="E0E66E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0F2236"/>
    <w:multiLevelType w:val="hybridMultilevel"/>
    <w:tmpl w:val="3B348B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62F4B"/>
    <w:multiLevelType w:val="hybridMultilevel"/>
    <w:tmpl w:val="23282FF0"/>
    <w:lvl w:ilvl="0" w:tplc="0809000F">
      <w:start w:val="1"/>
      <w:numFmt w:val="decimal"/>
      <w:lvlText w:val="%1.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EB23CEA"/>
    <w:multiLevelType w:val="hybridMultilevel"/>
    <w:tmpl w:val="2612E0EE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4B076D"/>
    <w:multiLevelType w:val="hybridMultilevel"/>
    <w:tmpl w:val="B44EC670"/>
    <w:lvl w:ilvl="0" w:tplc="4F3C3CA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57B29A1"/>
    <w:multiLevelType w:val="hybridMultilevel"/>
    <w:tmpl w:val="9E4691C8"/>
    <w:lvl w:ilvl="0" w:tplc="87C4E83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587533E"/>
    <w:multiLevelType w:val="hybridMultilevel"/>
    <w:tmpl w:val="7354CD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93AA1"/>
    <w:multiLevelType w:val="hybridMultilevel"/>
    <w:tmpl w:val="D13A5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7545F0"/>
    <w:multiLevelType w:val="multilevel"/>
    <w:tmpl w:val="7FC67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AB23097"/>
    <w:multiLevelType w:val="hybridMultilevel"/>
    <w:tmpl w:val="7BA02F48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2835B9"/>
    <w:multiLevelType w:val="hybridMultilevel"/>
    <w:tmpl w:val="76088DF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CF0205C"/>
    <w:multiLevelType w:val="hybridMultilevel"/>
    <w:tmpl w:val="7ED07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6F1A35"/>
    <w:multiLevelType w:val="hybridMultilevel"/>
    <w:tmpl w:val="552A81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45DA2"/>
    <w:multiLevelType w:val="hybridMultilevel"/>
    <w:tmpl w:val="A5DA0E66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 w15:restartNumberingAfterBreak="0">
    <w:nsid w:val="31A24441"/>
    <w:multiLevelType w:val="hybridMultilevel"/>
    <w:tmpl w:val="82B24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85484"/>
    <w:multiLevelType w:val="hybridMultilevel"/>
    <w:tmpl w:val="27DA464A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0E26FE"/>
    <w:multiLevelType w:val="hybridMultilevel"/>
    <w:tmpl w:val="18FAA0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CA2FFD"/>
    <w:multiLevelType w:val="hybridMultilevel"/>
    <w:tmpl w:val="7344556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65F86"/>
    <w:multiLevelType w:val="hybridMultilevel"/>
    <w:tmpl w:val="DC10FF4E"/>
    <w:lvl w:ilvl="0" w:tplc="87C4E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AB1B24"/>
    <w:multiLevelType w:val="hybridMultilevel"/>
    <w:tmpl w:val="F966542E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4BDB4A32"/>
    <w:multiLevelType w:val="hybridMultilevel"/>
    <w:tmpl w:val="624EC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602F5"/>
    <w:multiLevelType w:val="hybridMultilevel"/>
    <w:tmpl w:val="25E40F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870693"/>
    <w:multiLevelType w:val="hybridMultilevel"/>
    <w:tmpl w:val="E7485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84208"/>
    <w:multiLevelType w:val="hybridMultilevel"/>
    <w:tmpl w:val="D4A67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5570A7"/>
    <w:multiLevelType w:val="hybridMultilevel"/>
    <w:tmpl w:val="EDE40A88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 w15:restartNumberingAfterBreak="0">
    <w:nsid w:val="62007681"/>
    <w:multiLevelType w:val="hybridMultilevel"/>
    <w:tmpl w:val="4348A4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541B81"/>
    <w:multiLevelType w:val="hybridMultilevel"/>
    <w:tmpl w:val="C12A1A4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 w15:restartNumberingAfterBreak="0">
    <w:nsid w:val="66192195"/>
    <w:multiLevelType w:val="hybridMultilevel"/>
    <w:tmpl w:val="0B586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7D08C5"/>
    <w:multiLevelType w:val="hybridMultilevel"/>
    <w:tmpl w:val="8E909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910580"/>
    <w:multiLevelType w:val="hybridMultilevel"/>
    <w:tmpl w:val="1E446F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D757DA7"/>
    <w:multiLevelType w:val="hybridMultilevel"/>
    <w:tmpl w:val="7AC08C9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D367B1"/>
    <w:multiLevelType w:val="hybridMultilevel"/>
    <w:tmpl w:val="98626E40"/>
    <w:lvl w:ilvl="0" w:tplc="87C4E83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 w15:restartNumberingAfterBreak="0">
    <w:nsid w:val="75B20B98"/>
    <w:multiLevelType w:val="hybridMultilevel"/>
    <w:tmpl w:val="1556E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44E44"/>
    <w:multiLevelType w:val="hybridMultilevel"/>
    <w:tmpl w:val="ADAABD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D53E16"/>
    <w:multiLevelType w:val="hybridMultilevel"/>
    <w:tmpl w:val="28326078"/>
    <w:lvl w:ilvl="0" w:tplc="87C4E83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B35052D"/>
    <w:multiLevelType w:val="hybridMultilevel"/>
    <w:tmpl w:val="AE0216F6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1"/>
  </w:num>
  <w:num w:numId="4">
    <w:abstractNumId w:val="25"/>
  </w:num>
  <w:num w:numId="5">
    <w:abstractNumId w:val="5"/>
  </w:num>
  <w:num w:numId="6">
    <w:abstractNumId w:val="7"/>
  </w:num>
  <w:num w:numId="7">
    <w:abstractNumId w:val="8"/>
  </w:num>
  <w:num w:numId="8">
    <w:abstractNumId w:val="2"/>
  </w:num>
  <w:num w:numId="9">
    <w:abstractNumId w:val="24"/>
  </w:num>
  <w:num w:numId="10">
    <w:abstractNumId w:val="9"/>
  </w:num>
  <w:num w:numId="11">
    <w:abstractNumId w:val="36"/>
  </w:num>
  <w:num w:numId="12">
    <w:abstractNumId w:val="29"/>
  </w:num>
  <w:num w:numId="13">
    <w:abstractNumId w:val="31"/>
  </w:num>
  <w:num w:numId="14">
    <w:abstractNumId w:val="15"/>
  </w:num>
  <w:num w:numId="15">
    <w:abstractNumId w:val="40"/>
  </w:num>
  <w:num w:numId="16">
    <w:abstractNumId w:val="33"/>
  </w:num>
  <w:num w:numId="17">
    <w:abstractNumId w:val="18"/>
  </w:num>
  <w:num w:numId="18">
    <w:abstractNumId w:val="14"/>
  </w:num>
  <w:num w:numId="19">
    <w:abstractNumId w:val="34"/>
  </w:num>
  <w:num w:numId="20">
    <w:abstractNumId w:val="30"/>
  </w:num>
  <w:num w:numId="21">
    <w:abstractNumId w:val="16"/>
  </w:num>
  <w:num w:numId="22">
    <w:abstractNumId w:val="1"/>
  </w:num>
  <w:num w:numId="23">
    <w:abstractNumId w:val="3"/>
  </w:num>
  <w:num w:numId="24">
    <w:abstractNumId w:val="38"/>
  </w:num>
  <w:num w:numId="25">
    <w:abstractNumId w:val="23"/>
  </w:num>
  <w:num w:numId="26">
    <w:abstractNumId w:val="32"/>
  </w:num>
  <w:num w:numId="27">
    <w:abstractNumId w:val="20"/>
  </w:num>
  <w:num w:numId="28">
    <w:abstractNumId w:val="10"/>
  </w:num>
  <w:num w:numId="29">
    <w:abstractNumId w:val="39"/>
  </w:num>
  <w:num w:numId="30">
    <w:abstractNumId w:val="13"/>
  </w:num>
  <w:num w:numId="31">
    <w:abstractNumId w:val="11"/>
  </w:num>
  <w:num w:numId="32">
    <w:abstractNumId w:val="19"/>
  </w:num>
  <w:num w:numId="33">
    <w:abstractNumId w:val="37"/>
  </w:num>
  <w:num w:numId="34">
    <w:abstractNumId w:val="6"/>
  </w:num>
  <w:num w:numId="35">
    <w:abstractNumId w:val="12"/>
  </w:num>
  <w:num w:numId="36">
    <w:abstractNumId w:val="0"/>
  </w:num>
  <w:num w:numId="37">
    <w:abstractNumId w:val="17"/>
  </w:num>
  <w:num w:numId="38">
    <w:abstractNumId w:val="4"/>
  </w:num>
  <w:num w:numId="39">
    <w:abstractNumId w:val="28"/>
  </w:num>
  <w:num w:numId="40">
    <w:abstractNumId w:val="35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B43"/>
    <w:rsid w:val="0001541D"/>
    <w:rsid w:val="00023B91"/>
    <w:rsid w:val="0003508E"/>
    <w:rsid w:val="00041B65"/>
    <w:rsid w:val="00075DA0"/>
    <w:rsid w:val="0008109B"/>
    <w:rsid w:val="00096117"/>
    <w:rsid w:val="000C3948"/>
    <w:rsid w:val="000E698B"/>
    <w:rsid w:val="000E6A72"/>
    <w:rsid w:val="00103B91"/>
    <w:rsid w:val="00112B43"/>
    <w:rsid w:val="001710CD"/>
    <w:rsid w:val="00183F82"/>
    <w:rsid w:val="001969E1"/>
    <w:rsid w:val="00196A07"/>
    <w:rsid w:val="001A7D0A"/>
    <w:rsid w:val="001B3B81"/>
    <w:rsid w:val="001B5833"/>
    <w:rsid w:val="001C139C"/>
    <w:rsid w:val="001C3C4D"/>
    <w:rsid w:val="001C73AC"/>
    <w:rsid w:val="001C7DD9"/>
    <w:rsid w:val="001E7257"/>
    <w:rsid w:val="001F0D7E"/>
    <w:rsid w:val="00201715"/>
    <w:rsid w:val="002452CC"/>
    <w:rsid w:val="00264893"/>
    <w:rsid w:val="002836B6"/>
    <w:rsid w:val="00301D7F"/>
    <w:rsid w:val="003025AC"/>
    <w:rsid w:val="00331DD3"/>
    <w:rsid w:val="003416E2"/>
    <w:rsid w:val="00351A0A"/>
    <w:rsid w:val="003F4DC8"/>
    <w:rsid w:val="004023F3"/>
    <w:rsid w:val="00411E43"/>
    <w:rsid w:val="004253E2"/>
    <w:rsid w:val="004314AB"/>
    <w:rsid w:val="00431A14"/>
    <w:rsid w:val="004378E9"/>
    <w:rsid w:val="00480D43"/>
    <w:rsid w:val="00486A30"/>
    <w:rsid w:val="00487248"/>
    <w:rsid w:val="004B507F"/>
    <w:rsid w:val="004C09F8"/>
    <w:rsid w:val="004E1F19"/>
    <w:rsid w:val="004E2D35"/>
    <w:rsid w:val="004E3943"/>
    <w:rsid w:val="004F09F5"/>
    <w:rsid w:val="005060E4"/>
    <w:rsid w:val="00507079"/>
    <w:rsid w:val="0051748B"/>
    <w:rsid w:val="00525152"/>
    <w:rsid w:val="00540C82"/>
    <w:rsid w:val="005432D8"/>
    <w:rsid w:val="005A7BED"/>
    <w:rsid w:val="005C0A31"/>
    <w:rsid w:val="005C442A"/>
    <w:rsid w:val="005D20BD"/>
    <w:rsid w:val="005D45E9"/>
    <w:rsid w:val="005E3DF7"/>
    <w:rsid w:val="005F2D6C"/>
    <w:rsid w:val="00646386"/>
    <w:rsid w:val="00684BA1"/>
    <w:rsid w:val="00694322"/>
    <w:rsid w:val="00695A6F"/>
    <w:rsid w:val="006A0624"/>
    <w:rsid w:val="006A1103"/>
    <w:rsid w:val="006F1014"/>
    <w:rsid w:val="006F7CE1"/>
    <w:rsid w:val="0075675C"/>
    <w:rsid w:val="00762778"/>
    <w:rsid w:val="00764B1A"/>
    <w:rsid w:val="00772106"/>
    <w:rsid w:val="007819F8"/>
    <w:rsid w:val="00784737"/>
    <w:rsid w:val="00784CC8"/>
    <w:rsid w:val="007B5D8F"/>
    <w:rsid w:val="007D17E3"/>
    <w:rsid w:val="007D58EA"/>
    <w:rsid w:val="007F0408"/>
    <w:rsid w:val="00803C30"/>
    <w:rsid w:val="008140B2"/>
    <w:rsid w:val="00832FCE"/>
    <w:rsid w:val="0084208C"/>
    <w:rsid w:val="0084367E"/>
    <w:rsid w:val="00846D66"/>
    <w:rsid w:val="008523C4"/>
    <w:rsid w:val="00853C53"/>
    <w:rsid w:val="00883DF1"/>
    <w:rsid w:val="008939E9"/>
    <w:rsid w:val="008A3719"/>
    <w:rsid w:val="008B2774"/>
    <w:rsid w:val="008C2319"/>
    <w:rsid w:val="008E6E95"/>
    <w:rsid w:val="008F71A7"/>
    <w:rsid w:val="00902F85"/>
    <w:rsid w:val="009257BF"/>
    <w:rsid w:val="00940BD0"/>
    <w:rsid w:val="009628C0"/>
    <w:rsid w:val="009A386C"/>
    <w:rsid w:val="009B0A42"/>
    <w:rsid w:val="009B2C1B"/>
    <w:rsid w:val="009C365D"/>
    <w:rsid w:val="009D3806"/>
    <w:rsid w:val="009E032C"/>
    <w:rsid w:val="009E7620"/>
    <w:rsid w:val="00A1723E"/>
    <w:rsid w:val="00A531D2"/>
    <w:rsid w:val="00AC3374"/>
    <w:rsid w:val="00AD15D2"/>
    <w:rsid w:val="00B36619"/>
    <w:rsid w:val="00B47D3C"/>
    <w:rsid w:val="00B50FC8"/>
    <w:rsid w:val="00B75F59"/>
    <w:rsid w:val="00B83B96"/>
    <w:rsid w:val="00B96419"/>
    <w:rsid w:val="00BE665C"/>
    <w:rsid w:val="00C04D7F"/>
    <w:rsid w:val="00C26C52"/>
    <w:rsid w:val="00C51DCE"/>
    <w:rsid w:val="00C6310A"/>
    <w:rsid w:val="00CA121D"/>
    <w:rsid w:val="00CA6CC7"/>
    <w:rsid w:val="00CB3C2C"/>
    <w:rsid w:val="00CC2F51"/>
    <w:rsid w:val="00CC70F1"/>
    <w:rsid w:val="00CD5D7D"/>
    <w:rsid w:val="00CF2B55"/>
    <w:rsid w:val="00D01C51"/>
    <w:rsid w:val="00D12431"/>
    <w:rsid w:val="00D82844"/>
    <w:rsid w:val="00D82F09"/>
    <w:rsid w:val="00D866DC"/>
    <w:rsid w:val="00DA3980"/>
    <w:rsid w:val="00DA7615"/>
    <w:rsid w:val="00DB419F"/>
    <w:rsid w:val="00DC356C"/>
    <w:rsid w:val="00E829BF"/>
    <w:rsid w:val="00E843FD"/>
    <w:rsid w:val="00E90387"/>
    <w:rsid w:val="00E936D1"/>
    <w:rsid w:val="00EE03BE"/>
    <w:rsid w:val="00EE6FE6"/>
    <w:rsid w:val="00F244F6"/>
    <w:rsid w:val="00F24FE1"/>
    <w:rsid w:val="00F26475"/>
    <w:rsid w:val="00F37AD3"/>
    <w:rsid w:val="00F40F73"/>
    <w:rsid w:val="00F43BA3"/>
    <w:rsid w:val="00F43F99"/>
    <w:rsid w:val="00F76AF7"/>
    <w:rsid w:val="00F812DD"/>
    <w:rsid w:val="00F8265A"/>
    <w:rsid w:val="00FA3FD4"/>
    <w:rsid w:val="00FB08F0"/>
    <w:rsid w:val="00FC2260"/>
    <w:rsid w:val="00FD152C"/>
    <w:rsid w:val="31F90F26"/>
    <w:rsid w:val="504921B5"/>
    <w:rsid w:val="5CBCF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C487821"/>
  <w15:docId w15:val="{7FB66D0F-7999-4633-B642-E3459FF01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7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7620"/>
  </w:style>
  <w:style w:type="paragraph" w:styleId="Footer">
    <w:name w:val="footer"/>
    <w:basedOn w:val="Normal"/>
    <w:link w:val="FooterChar"/>
    <w:uiPriority w:val="99"/>
    <w:unhideWhenUsed/>
    <w:rsid w:val="009E762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7620"/>
  </w:style>
  <w:style w:type="paragraph" w:styleId="BalloonText">
    <w:name w:val="Balloon Text"/>
    <w:basedOn w:val="Normal"/>
    <w:link w:val="BalloonTextChar"/>
    <w:uiPriority w:val="99"/>
    <w:semiHidden/>
    <w:unhideWhenUsed/>
    <w:rsid w:val="009E76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620"/>
    <w:rPr>
      <w:rFonts w:ascii="Tahoma" w:hAnsi="Tahoma" w:cs="Tahoma"/>
      <w:sz w:val="16"/>
      <w:szCs w:val="16"/>
    </w:rPr>
  </w:style>
  <w:style w:type="character" w:styleId="Hyperlink">
    <w:name w:val="Hyperlink"/>
    <w:rsid w:val="00CB3C2C"/>
    <w:rPr>
      <w:color w:val="0000FF"/>
      <w:u w:val="single"/>
    </w:rPr>
  </w:style>
  <w:style w:type="paragraph" w:customStyle="1" w:styleId="FooterOdd">
    <w:name w:val="Footer Odd"/>
    <w:basedOn w:val="Normal"/>
    <w:qFormat/>
    <w:rsid w:val="00103B91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HAnsi" w:hAnsiTheme="minorHAnsi"/>
      <w:color w:val="1F497D" w:themeColor="text2"/>
      <w:sz w:val="20"/>
      <w:szCs w:val="20"/>
      <w:lang w:val="en-US" w:eastAsia="ja-JP"/>
    </w:rPr>
  </w:style>
  <w:style w:type="paragraph" w:styleId="ListParagraph">
    <w:name w:val="List Paragraph"/>
    <w:basedOn w:val="Normal"/>
    <w:uiPriority w:val="34"/>
    <w:qFormat/>
    <w:rsid w:val="009C365D"/>
    <w:pPr>
      <w:ind w:left="720"/>
      <w:contextualSpacing/>
    </w:pPr>
  </w:style>
  <w:style w:type="table" w:styleId="TableGrid">
    <w:name w:val="Table Grid"/>
    <w:basedOn w:val="TableNormal"/>
    <w:uiPriority w:val="59"/>
    <w:rsid w:val="00CC2F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6475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628C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628C0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017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13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2982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30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89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72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918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835077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191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845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264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0068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534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947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0419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913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2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hyperlink" Target="http://ccg.centrallancashire.nhs.uk/mmopt/SitePages/Home.aspx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1.bin"/><Relationship Id="rId7" Type="http://schemas.openxmlformats.org/officeDocument/2006/relationships/styles" Target="styles.xml"/><Relationship Id="rId12" Type="http://schemas.openxmlformats.org/officeDocument/2006/relationships/hyperlink" Target="https://www.google.com/url?sa=i&amp;url=https://www.nice.org.uk/about/what-we-do/our-programmes/nice-guidance/antimicrobial-prescribing-guidelines&amp;psig=AOvVaw25_WC9bdzCcKqymluhu7KH&amp;ust=1596539269277000&amp;source=images&amp;cd=vfe&amp;ved=0CAIQjRxqFwoTCNDqnLLy_uoCFQAAAAAdAAAAABAE" TargetMode="External"/><Relationship Id="rId17" Type="http://schemas.openxmlformats.org/officeDocument/2006/relationships/hyperlink" Target="https://www.gov.uk/government/publications/managing-common-infections-guidance-for-primary-care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ccg.centrallancashire.nhs.uk/mmopt/AntibioticFormulary/Forms/CurrentAntibioticFormulary.aspx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yperlink" Target="http://ccg.centrallancashire.nhs.uk/mmopt/SitePages/Home.aspx" TargetMode="External"/><Relationship Id="rId23" Type="http://schemas.openxmlformats.org/officeDocument/2006/relationships/oleObject" Target="embeddings/oleObject2.bin"/><Relationship Id="rId10" Type="http://schemas.openxmlformats.org/officeDocument/2006/relationships/footnotes" Target="footnotes.xml"/><Relationship Id="rId19" Type="http://schemas.openxmlformats.org/officeDocument/2006/relationships/hyperlink" Target="http://ccg.centrallancashire.nhs.uk/mmopt/AntibioticFormulary/Forms/CurrentAntibioticFormulary.aspx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gov.uk/government/publications/managing-common-infections-guidance-for-primary-care" TargetMode="External"/><Relationship Id="rId22" Type="http://schemas.openxmlformats.org/officeDocument/2006/relationships/image" Target="media/image3.emf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ecf9374-0d71-4a51-a9c5-198dd68970ed">ZTN2ZK5Q2N6R-32785368-267595</_dlc_DocId>
    <_dlc_DocIdUrl xmlns="9ecf9374-0d71-4a51-a9c5-198dd68970ed">
      <Url>https://csucloudservices.sharepoint.com/teams/quality/medicine/_layouts/15/DocIdRedir.aspx?ID=ZTN2ZK5Q2N6R-32785368-267595</Url>
      <Description>ZTN2ZK5Q2N6R-32785368-267595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3DE6D00F20D946965D1CA7B34A90B7" ma:contentTypeVersion="601" ma:contentTypeDescription="Create a new document." ma:contentTypeScope="" ma:versionID="171f068fab763e110c04cd32b7d21ffa">
  <xsd:schema xmlns:xsd="http://www.w3.org/2001/XMLSchema" xmlns:xs="http://www.w3.org/2001/XMLSchema" xmlns:p="http://schemas.microsoft.com/office/2006/metadata/properties" xmlns:ns2="9ecf9374-0d71-4a51-a9c5-198dd68970ed" xmlns:ns3="68f04dcd-1aad-4718-b4ef-cb5a94bb72b3" targetNamespace="http://schemas.microsoft.com/office/2006/metadata/properties" ma:root="true" ma:fieldsID="fb72ed3eaccc42946072013d4f69edaf" ns2:_="" ns3:_="">
    <xsd:import namespace="9ecf9374-0d71-4a51-a9c5-198dd68970ed"/>
    <xsd:import namespace="68f04dcd-1aad-4718-b4ef-cb5a94bb72b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cf9374-0d71-4a51-a9c5-198dd68970e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f04dcd-1aad-4718-b4ef-cb5a94bb72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4E9555-1B96-4FF9-8068-ABF063932B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5191D2-452E-4980-A776-62BB2402269E}">
  <ds:schemaRefs>
    <ds:schemaRef ds:uri="9ecf9374-0d71-4a51-a9c5-198dd68970ed"/>
    <ds:schemaRef ds:uri="http://schemas.microsoft.com/office/2006/metadata/properties"/>
    <ds:schemaRef ds:uri="68f04dcd-1aad-4718-b4ef-cb5a94bb72b3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purl.org/dc/terms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C2563DE8-3877-40EE-926B-32CEBA9027D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B440A51-2902-4BDC-9769-E74EA866B2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cf9374-0d71-4a51-a9c5-198dd68970ed"/>
    <ds:schemaRef ds:uri="68f04dcd-1aad-4718-b4ef-cb5a94bb72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459FD74-4A17-440F-8922-E1882F6E7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616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Central Lancashire</Company>
  <LinksUpToDate>false</LinksUpToDate>
  <CharactersWithSpaces>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Birchall Victoria (CLPCT)</dc:creator>
  <cp:lastModifiedBy>Philip Haydock (MLCSU)</cp:lastModifiedBy>
  <cp:revision>2</cp:revision>
  <cp:lastPrinted>2013-06-07T09:27:00Z</cp:lastPrinted>
  <dcterms:created xsi:type="dcterms:W3CDTF">2020-08-06T12:39:00Z</dcterms:created>
  <dcterms:modified xsi:type="dcterms:W3CDTF">2020-08-06T12:39:00Z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0x010100623DE6D00F20D946965D1CA7B34A90B7</vt:lpwstr>
  </property>
  <property fmtid="{D5CDD505-2E9C-101B-9397-08002B2CF9AE}" pid="3" name="Order">
    <vt:r8>100</vt:r8>
  </property>
  <property fmtid="{D5CDD505-2E9C-101B-9397-08002B2CF9AE}" pid="4" name="_dlc_DocIdItemGuid">
    <vt:lpwstr>a610635f-9c77-4179-8384-c9f88de8d12e</vt:lpwstr>
  </property>
</Properties>
</file>